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20B2">
      <w:pPr>
        <w:adjustRightInd/>
        <w:snapToGrid/>
        <w:spacing w:before="312" w:beforeLines="100" w:after="240" w:line="220" w:lineRule="atLeast"/>
        <w:jc w:val="center"/>
        <w:rPr>
          <w:rFonts w:ascii="Times New Roman" w:hAnsi="Times New Roman" w:eastAsia="仿宋"/>
          <w:b/>
          <w:bCs/>
          <w:color w:val="auto"/>
          <w:sz w:val="48"/>
          <w:szCs w:val="32"/>
        </w:rPr>
      </w:pPr>
    </w:p>
    <w:p w14:paraId="2D2000A4">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其</w:t>
      </w:r>
    </w:p>
    <w:p w14:paraId="56D1A217">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他</w:t>
      </w:r>
    </w:p>
    <w:p w14:paraId="7249D81D">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需</w:t>
      </w:r>
    </w:p>
    <w:p w14:paraId="05799A42">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要</w:t>
      </w:r>
    </w:p>
    <w:p w14:paraId="46D8336F">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说</w:t>
      </w:r>
    </w:p>
    <w:p w14:paraId="5B6B1712">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明</w:t>
      </w:r>
    </w:p>
    <w:p w14:paraId="74B78D63">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的</w:t>
      </w:r>
    </w:p>
    <w:p w14:paraId="46DD2E45">
      <w:pPr>
        <w:adjustRightInd/>
        <w:snapToGrid/>
        <w:spacing w:before="312" w:beforeLines="100" w:after="240" w:line="220" w:lineRule="atLeast"/>
        <w:jc w:val="center"/>
        <w:rPr>
          <w:rFonts w:ascii="Times New Roman" w:hAnsi="Times New Roman" w:eastAsia="仿宋"/>
          <w:b/>
          <w:bCs/>
          <w:color w:val="auto"/>
          <w:sz w:val="48"/>
          <w:szCs w:val="32"/>
        </w:rPr>
      </w:pPr>
      <w:r>
        <w:rPr>
          <w:rFonts w:ascii="Times New Roman" w:hAnsi="Times New Roman" w:eastAsia="仿宋"/>
          <w:b/>
          <w:bCs/>
          <w:color w:val="auto"/>
          <w:sz w:val="48"/>
          <w:szCs w:val="32"/>
        </w:rPr>
        <w:t>事</w:t>
      </w:r>
    </w:p>
    <w:p w14:paraId="383B687A">
      <w:pPr>
        <w:adjustRightInd/>
        <w:snapToGrid/>
        <w:spacing w:after="0"/>
        <w:jc w:val="center"/>
        <w:rPr>
          <w:rFonts w:ascii="Times New Roman" w:hAnsi="Times New Roman" w:eastAsia="仿宋"/>
          <w:b/>
          <w:bCs/>
          <w:color w:val="auto"/>
          <w:sz w:val="48"/>
          <w:szCs w:val="32"/>
        </w:rPr>
        <w:sectPr>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仿宋"/>
          <w:b/>
          <w:bCs/>
          <w:color w:val="auto"/>
          <w:sz w:val="48"/>
          <w:szCs w:val="32"/>
        </w:rPr>
        <w:t>项</w:t>
      </w:r>
    </w:p>
    <w:p w14:paraId="7D970F3C">
      <w:pPr>
        <w:jc w:val="center"/>
        <w:rPr>
          <w:rFonts w:ascii="仿宋" w:hAnsi="仿宋" w:eastAsia="仿宋"/>
          <w:color w:val="auto"/>
        </w:rPr>
      </w:pPr>
      <w:r>
        <w:rPr>
          <w:rFonts w:hint="eastAsia" w:ascii="Times New Roman" w:hAnsi="Times New Roman" w:eastAsia="仿宋" w:cs="Times New Roman"/>
          <w:bCs/>
          <w:color w:val="auto"/>
          <w:sz w:val="32"/>
          <w:szCs w:val="32"/>
          <w:lang w:val="en-US" w:eastAsia="zh-CN"/>
        </w:rPr>
        <w:t>南京轩凯生物科技股份</w:t>
      </w:r>
      <w:r>
        <w:rPr>
          <w:rFonts w:hint="default" w:ascii="Times New Roman" w:hAnsi="Times New Roman" w:eastAsia="仿宋" w:cs="Times New Roman"/>
          <w:bCs/>
          <w:color w:val="auto"/>
          <w:sz w:val="32"/>
          <w:szCs w:val="32"/>
        </w:rPr>
        <w:t>有限公司年产50吨多糖和50吨聚谷氨酸及盐类衍生物技改项目</w:t>
      </w:r>
      <w:r>
        <w:rPr>
          <w:rFonts w:hint="eastAsia" w:ascii="Times New Roman" w:hAnsi="Times New Roman" w:eastAsia="仿宋" w:cs="Times New Roman"/>
          <w:bCs/>
          <w:color w:val="auto"/>
          <w:sz w:val="32"/>
          <w:szCs w:val="32"/>
          <w:lang w:eastAsia="zh-CN"/>
        </w:rPr>
        <w:t>（</w:t>
      </w:r>
      <w:r>
        <w:rPr>
          <w:rFonts w:hint="eastAsia" w:ascii="Times New Roman" w:hAnsi="Times New Roman" w:eastAsia="仿宋" w:cs="Times New Roman"/>
          <w:bCs/>
          <w:color w:val="auto"/>
          <w:sz w:val="32"/>
          <w:szCs w:val="32"/>
          <w:lang w:val="en-US" w:eastAsia="zh-CN"/>
        </w:rPr>
        <w:t>第一阶段</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竣工环境</w:t>
      </w:r>
      <w:r>
        <w:rPr>
          <w:rFonts w:ascii="仿宋" w:hAnsi="仿宋" w:eastAsia="仿宋"/>
          <w:bCs/>
          <w:color w:val="auto"/>
          <w:sz w:val="32"/>
          <w:szCs w:val="32"/>
        </w:rPr>
        <w:t>保护验收其他需要说明的事项</w:t>
      </w:r>
    </w:p>
    <w:p w14:paraId="3BF2FD90">
      <w:pPr>
        <w:spacing w:after="0"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根据《建设项目竣工环境保护验收暂行办法》，“其他需要说明的事项”中应如实记载的内容包括环境保护设施设计、施工和验收过程简况，环境影响报告书（表）及其审批部门审批决定中提出的，除环境保护设施外的其他环境保护措施的落实情况，以及整改工作情况等，现将南京轩凯生物科技股份有限公司年产50吨多糖和50吨聚谷氨酸及盐类衍生物技改项目（第一阶段）需要说明的具体内容和要求列举如下：</w:t>
      </w:r>
    </w:p>
    <w:p w14:paraId="0E4C1824">
      <w:pPr>
        <w:pStyle w:val="2"/>
        <w:rPr>
          <w:color w:val="auto"/>
        </w:rPr>
      </w:pPr>
      <w:r>
        <w:rPr>
          <w:rFonts w:hint="eastAsia"/>
          <w:color w:val="auto"/>
        </w:rPr>
        <w:t>1环境保护设施设计、施工和验收过程简况</w:t>
      </w:r>
    </w:p>
    <w:p w14:paraId="632A7016">
      <w:pPr>
        <w:pStyle w:val="3"/>
        <w:rPr>
          <w:color w:val="auto"/>
        </w:rPr>
      </w:pPr>
      <w:r>
        <w:rPr>
          <w:rFonts w:hint="eastAsia"/>
          <w:color w:val="auto"/>
        </w:rPr>
        <w:t>1.1设计简况</w:t>
      </w:r>
    </w:p>
    <w:p w14:paraId="5C4E239E">
      <w:pPr>
        <w:spacing w:after="0" w:line="360" w:lineRule="auto"/>
        <w:ind w:firstLine="480" w:firstLineChars="200"/>
        <w:jc w:val="both"/>
        <w:rPr>
          <w:rFonts w:ascii="Times New Roman" w:hAnsi="Times New Roman" w:eastAsia="仿宋"/>
          <w:color w:val="auto"/>
        </w:rPr>
      </w:pPr>
      <w:r>
        <w:rPr>
          <w:rFonts w:hint="eastAsia" w:ascii="Times New Roman" w:hAnsi="Times New Roman" w:eastAsia="仿宋"/>
          <w:bCs/>
          <w:color w:val="auto"/>
          <w:sz w:val="24"/>
          <w:szCs w:val="24"/>
        </w:rPr>
        <w:t>南京轩凯生物科技股份有限公司年产50吨多糖和50吨聚谷氨酸及盐类衍生物技改项目（第一阶段）</w:t>
      </w:r>
      <w:r>
        <w:rPr>
          <w:rFonts w:ascii="Times New Roman" w:hAnsi="Times New Roman" w:eastAsia="仿宋"/>
          <w:bCs/>
          <w:color w:val="auto"/>
          <w:sz w:val="24"/>
          <w:szCs w:val="24"/>
          <w:highlight w:val="none"/>
        </w:rPr>
        <w:t>于</w:t>
      </w:r>
      <w:r>
        <w:rPr>
          <w:rFonts w:hint="eastAsia" w:ascii="Times New Roman" w:hAnsi="Times New Roman" w:eastAsia="仿宋"/>
          <w:bCs/>
          <w:color w:val="auto"/>
          <w:sz w:val="24"/>
          <w:szCs w:val="24"/>
          <w:highlight w:val="none"/>
          <w:lang w:val="en-US" w:eastAsia="zh-CN"/>
        </w:rPr>
        <w:t>2024</w:t>
      </w:r>
      <w:r>
        <w:rPr>
          <w:rFonts w:ascii="Times New Roman" w:hAnsi="Times New Roman" w:eastAsia="仿宋"/>
          <w:bCs/>
          <w:color w:val="auto"/>
          <w:sz w:val="24"/>
          <w:szCs w:val="24"/>
          <w:highlight w:val="none"/>
        </w:rPr>
        <w:t>年</w:t>
      </w:r>
      <w:r>
        <w:rPr>
          <w:rFonts w:hint="eastAsia" w:ascii="Times New Roman" w:hAnsi="Times New Roman" w:eastAsia="仿宋"/>
          <w:bCs/>
          <w:color w:val="auto"/>
          <w:sz w:val="24"/>
          <w:szCs w:val="24"/>
          <w:highlight w:val="none"/>
          <w:lang w:val="en-US" w:eastAsia="zh-CN"/>
        </w:rPr>
        <w:t>7</w:t>
      </w:r>
      <w:r>
        <w:rPr>
          <w:rFonts w:ascii="Times New Roman" w:hAnsi="Times New Roman" w:eastAsia="仿宋"/>
          <w:bCs/>
          <w:color w:val="auto"/>
          <w:sz w:val="24"/>
          <w:szCs w:val="24"/>
          <w:highlight w:val="none"/>
        </w:rPr>
        <w:t>月开工建设</w:t>
      </w:r>
      <w:r>
        <w:rPr>
          <w:rFonts w:ascii="Times New Roman" w:hAnsi="Times New Roman" w:eastAsia="仿宋"/>
          <w:bCs/>
          <w:color w:val="auto"/>
          <w:sz w:val="24"/>
          <w:szCs w:val="24"/>
        </w:rPr>
        <w:t>，</w:t>
      </w:r>
      <w:r>
        <w:rPr>
          <w:rFonts w:ascii="Times New Roman" w:hAnsi="Times New Roman" w:eastAsia="仿宋"/>
          <w:color w:val="auto"/>
          <w:sz w:val="24"/>
          <w:szCs w:val="24"/>
        </w:rPr>
        <w:t>项目建设时环境保护设施与主体工程同时建设。</w:t>
      </w:r>
    </w:p>
    <w:p w14:paraId="4790881E">
      <w:pPr>
        <w:pStyle w:val="3"/>
        <w:rPr>
          <w:color w:val="auto"/>
        </w:rPr>
      </w:pPr>
      <w:r>
        <w:rPr>
          <w:rFonts w:hint="eastAsia"/>
          <w:color w:val="auto"/>
        </w:rPr>
        <w:t>1.2施工简况</w:t>
      </w:r>
    </w:p>
    <w:p w14:paraId="3E8E5E42">
      <w:pPr>
        <w:spacing w:after="0" w:line="360" w:lineRule="auto"/>
        <w:ind w:firstLine="480" w:firstLineChars="200"/>
        <w:rPr>
          <w:rFonts w:ascii="仿宋" w:hAnsi="仿宋" w:eastAsia="仿宋"/>
          <w:color w:val="auto"/>
        </w:rPr>
      </w:pPr>
      <w:r>
        <w:rPr>
          <w:rFonts w:hint="eastAsia" w:ascii="仿宋" w:hAnsi="仿宋" w:eastAsia="仿宋"/>
          <w:color w:val="auto"/>
          <w:sz w:val="24"/>
          <w:szCs w:val="24"/>
        </w:rPr>
        <w:t>项目设计期间，环境保护设施建设已纳入了施工合同，并明确了环境保护设施投资概算，落实保障了环境保护设施的建设进度和资金投入。项目建设过程按照环境影响报告表及审批部门审批决定中提出的环境保护对策措施落实了环境保护措施，将项目对环境的不利影响降到最低。</w:t>
      </w:r>
    </w:p>
    <w:p w14:paraId="04280FC2">
      <w:pPr>
        <w:pStyle w:val="3"/>
        <w:rPr>
          <w:color w:val="auto"/>
        </w:rPr>
      </w:pPr>
      <w:r>
        <w:rPr>
          <w:rFonts w:hint="eastAsia"/>
          <w:color w:val="auto"/>
        </w:rPr>
        <w:t>1.3验收过程简况</w:t>
      </w:r>
    </w:p>
    <w:p w14:paraId="22607CEF">
      <w:pPr>
        <w:spacing w:after="0" w:line="360" w:lineRule="auto"/>
        <w:ind w:firstLine="480" w:firstLineChars="200"/>
        <w:rPr>
          <w:rFonts w:ascii="Times New Roman" w:hAnsi="Times New Roman" w:eastAsia="仿宋"/>
          <w:color w:val="auto"/>
          <w:kern w:val="2"/>
          <w:sz w:val="24"/>
          <w:szCs w:val="24"/>
        </w:rPr>
      </w:pPr>
      <w:r>
        <w:rPr>
          <w:rFonts w:hint="eastAsia" w:ascii="Times New Roman" w:hAnsi="Times New Roman" w:eastAsia="仿宋"/>
          <w:bCs/>
          <w:color w:val="auto"/>
          <w:sz w:val="24"/>
          <w:szCs w:val="24"/>
        </w:rPr>
        <w:t>本项目于</w:t>
      </w:r>
      <w:r>
        <w:rPr>
          <w:rFonts w:hint="eastAsia" w:ascii="Times New Roman" w:hAnsi="Times New Roman" w:eastAsia="仿宋"/>
          <w:bCs/>
          <w:color w:val="auto"/>
          <w:sz w:val="24"/>
          <w:szCs w:val="24"/>
          <w:highlight w:val="none"/>
          <w:lang w:val="en-US" w:eastAsia="zh-CN"/>
        </w:rPr>
        <w:t>2025</w:t>
      </w:r>
      <w:r>
        <w:rPr>
          <w:rFonts w:hint="eastAsia" w:ascii="Times New Roman" w:hAnsi="Times New Roman" w:eastAsia="仿宋"/>
          <w:bCs/>
          <w:color w:val="auto"/>
          <w:sz w:val="24"/>
          <w:szCs w:val="24"/>
          <w:highlight w:val="none"/>
        </w:rPr>
        <w:t>年</w:t>
      </w:r>
      <w:r>
        <w:rPr>
          <w:rFonts w:hint="eastAsia" w:ascii="Times New Roman" w:hAnsi="Times New Roman" w:eastAsia="仿宋"/>
          <w:bCs/>
          <w:color w:val="auto"/>
          <w:sz w:val="24"/>
          <w:szCs w:val="24"/>
          <w:highlight w:val="none"/>
          <w:lang w:val="en-US" w:eastAsia="zh-CN"/>
        </w:rPr>
        <w:t>3</w:t>
      </w:r>
      <w:r>
        <w:rPr>
          <w:rFonts w:hint="eastAsia" w:ascii="Times New Roman" w:hAnsi="Times New Roman" w:eastAsia="仿宋"/>
          <w:bCs/>
          <w:color w:val="auto"/>
          <w:sz w:val="24"/>
          <w:szCs w:val="24"/>
          <w:highlight w:val="none"/>
        </w:rPr>
        <w:t>月竣工并</w:t>
      </w:r>
      <w:r>
        <w:rPr>
          <w:rFonts w:hint="eastAsia" w:ascii="Times New Roman" w:hAnsi="Times New Roman" w:eastAsia="仿宋"/>
          <w:bCs/>
          <w:color w:val="auto"/>
          <w:sz w:val="24"/>
          <w:szCs w:val="24"/>
        </w:rPr>
        <w:t>开始调试，建设单位南京轩凯生物科技股份有限公司委托南京源恒环境研究所有限公司开展竣工环境保护验收工作。南京源恒环境研究所有限公司进行现场踏勘和资料收集</w:t>
      </w:r>
      <w:r>
        <w:rPr>
          <w:rFonts w:hint="eastAsia" w:ascii="Times New Roman" w:hAnsi="Times New Roman" w:eastAsia="仿宋"/>
          <w:bCs/>
          <w:color w:val="auto"/>
          <w:sz w:val="24"/>
          <w:szCs w:val="24"/>
          <w:lang w:val="en-US" w:eastAsia="zh-CN"/>
        </w:rPr>
        <w:t>后</w:t>
      </w:r>
      <w:r>
        <w:rPr>
          <w:rFonts w:hint="eastAsia" w:ascii="Times New Roman" w:hAnsi="Times New Roman" w:eastAsia="仿宋"/>
          <w:bCs/>
          <w:color w:val="auto"/>
          <w:sz w:val="24"/>
          <w:szCs w:val="24"/>
        </w:rPr>
        <w:t>，在此基础上编制了验收监测报告。</w:t>
      </w:r>
    </w:p>
    <w:p w14:paraId="5208A797">
      <w:pPr>
        <w:spacing w:after="0" w:line="360" w:lineRule="auto"/>
        <w:ind w:firstLine="480" w:firstLineChars="200"/>
        <w:rPr>
          <w:rFonts w:ascii="Times New Roman" w:hAnsi="Times New Roman" w:eastAsia="仿宋"/>
          <w:color w:val="auto"/>
        </w:rPr>
      </w:pPr>
      <w:r>
        <w:rPr>
          <w:rFonts w:hint="eastAsia" w:ascii="Times New Roman" w:hAnsi="Times New Roman" w:eastAsia="仿宋"/>
          <w:bCs/>
          <w:color w:val="auto"/>
          <w:sz w:val="24"/>
          <w:szCs w:val="24"/>
        </w:rPr>
        <w:t>南京轩凯生物科技股份有限公司</w:t>
      </w:r>
      <w:r>
        <w:rPr>
          <w:rFonts w:ascii="Times New Roman" w:hAnsi="Times New Roman" w:eastAsia="仿宋"/>
          <w:color w:val="auto"/>
          <w:sz w:val="24"/>
          <w:szCs w:val="24"/>
        </w:rPr>
        <w:t>于</w:t>
      </w:r>
      <w:r>
        <w:rPr>
          <w:rFonts w:ascii="Times New Roman" w:hAnsi="Times New Roman" w:eastAsia="仿宋"/>
          <w:color w:val="auto"/>
          <w:sz w:val="24"/>
          <w:szCs w:val="24"/>
          <w:highlight w:val="none"/>
        </w:rPr>
        <w:t>202</w:t>
      </w:r>
      <w:r>
        <w:rPr>
          <w:rFonts w:hint="eastAsia" w:ascii="Times New Roman" w:hAnsi="Times New Roman" w:eastAsia="仿宋"/>
          <w:color w:val="auto"/>
          <w:sz w:val="24"/>
          <w:szCs w:val="24"/>
          <w:highlight w:val="none"/>
          <w:lang w:val="en-US" w:eastAsia="zh-CN"/>
        </w:rPr>
        <w:t>5</w:t>
      </w:r>
      <w:r>
        <w:rPr>
          <w:rFonts w:ascii="Times New Roman" w:hAnsi="Times New Roman" w:eastAsia="仿宋"/>
          <w:color w:val="auto"/>
          <w:sz w:val="24"/>
          <w:szCs w:val="24"/>
          <w:highlight w:val="none"/>
        </w:rPr>
        <w:t>年</w:t>
      </w:r>
      <w:r>
        <w:rPr>
          <w:rFonts w:hint="eastAsia" w:ascii="Times New Roman" w:hAnsi="Times New Roman" w:eastAsia="仿宋"/>
          <w:color w:val="auto"/>
          <w:sz w:val="24"/>
          <w:szCs w:val="24"/>
          <w:highlight w:val="none"/>
          <w:lang w:val="en-US" w:eastAsia="zh-CN"/>
        </w:rPr>
        <w:t>9</w:t>
      </w:r>
      <w:r>
        <w:rPr>
          <w:rFonts w:ascii="Times New Roman" w:hAnsi="Times New Roman" w:eastAsia="仿宋"/>
          <w:color w:val="auto"/>
          <w:sz w:val="24"/>
          <w:szCs w:val="24"/>
          <w:highlight w:val="none"/>
        </w:rPr>
        <w:t>月</w:t>
      </w:r>
      <w:r>
        <w:rPr>
          <w:rFonts w:hint="eastAsia" w:ascii="Times New Roman" w:hAnsi="Times New Roman" w:eastAsia="仿宋"/>
          <w:color w:val="auto"/>
          <w:sz w:val="24"/>
          <w:szCs w:val="24"/>
          <w:highlight w:val="none"/>
          <w:lang w:val="en-US" w:eastAsia="zh-CN"/>
        </w:rPr>
        <w:t>29</w:t>
      </w:r>
      <w:r>
        <w:rPr>
          <w:rFonts w:ascii="Times New Roman" w:hAnsi="Times New Roman" w:eastAsia="仿宋"/>
          <w:color w:val="auto"/>
          <w:sz w:val="24"/>
          <w:szCs w:val="24"/>
          <w:highlight w:val="none"/>
        </w:rPr>
        <w:t>日</w:t>
      </w:r>
      <w:r>
        <w:rPr>
          <w:rFonts w:ascii="Times New Roman" w:hAnsi="Times New Roman" w:eastAsia="仿宋"/>
          <w:color w:val="auto"/>
          <w:sz w:val="24"/>
          <w:szCs w:val="24"/>
        </w:rPr>
        <w:t>组织召开验收会，根据各验收组成员及专家提出的意见，现场编制验收意见。验收意见结论为同意该项目通过竣工环境保护验收工作。</w:t>
      </w:r>
    </w:p>
    <w:p w14:paraId="1A79567B">
      <w:pPr>
        <w:pStyle w:val="3"/>
        <w:rPr>
          <w:rFonts w:hint="eastAsia"/>
          <w:color w:val="auto"/>
        </w:rPr>
      </w:pPr>
      <w:r>
        <w:rPr>
          <w:rFonts w:hint="eastAsia"/>
          <w:color w:val="auto"/>
        </w:rPr>
        <w:t>1.4公众反馈意见及处理情况</w:t>
      </w:r>
    </w:p>
    <w:p w14:paraId="5684257E">
      <w:pPr>
        <w:widowControl w:val="0"/>
        <w:adjustRightInd/>
        <w:snapToGrid/>
        <w:spacing w:after="0" w:line="360" w:lineRule="auto"/>
        <w:ind w:firstLine="480" w:firstLineChars="200"/>
        <w:jc w:val="both"/>
        <w:rPr>
          <w:rFonts w:ascii="Times New Roman" w:hAnsi="Times New Roman" w:eastAsia="仿宋"/>
          <w:color w:val="auto"/>
          <w:kern w:val="2"/>
          <w:sz w:val="24"/>
          <w:szCs w:val="24"/>
        </w:rPr>
      </w:pPr>
      <w:r>
        <w:rPr>
          <w:rFonts w:ascii="Times New Roman" w:hAnsi="Times New Roman" w:eastAsia="仿宋"/>
          <w:color w:val="auto"/>
          <w:kern w:val="2"/>
          <w:sz w:val="24"/>
          <w:szCs w:val="24"/>
        </w:rPr>
        <w:t>经调查，建设项目在设计、施工和验收期间未收到过公众反馈意见或投诉。</w:t>
      </w:r>
    </w:p>
    <w:p w14:paraId="22D111F6">
      <w:pPr>
        <w:pStyle w:val="2"/>
        <w:keepNext/>
        <w:keepLines/>
        <w:pageBreakBefore w:val="0"/>
        <w:widowControl/>
        <w:kinsoku/>
        <w:wordWrap/>
        <w:overflowPunct/>
        <w:topLinePunct w:val="0"/>
        <w:autoSpaceDE/>
        <w:autoSpaceDN/>
        <w:bidi w:val="0"/>
        <w:adjustRightInd w:val="0"/>
        <w:snapToGrid w:val="0"/>
        <w:spacing w:before="157" w:beforeLines="50"/>
        <w:textAlignment w:val="auto"/>
        <w:rPr>
          <w:color w:val="auto"/>
        </w:rPr>
      </w:pPr>
      <w:r>
        <w:rPr>
          <w:rFonts w:hint="eastAsia"/>
          <w:color w:val="auto"/>
        </w:rPr>
        <w:t>2其他环境保护措施的落实情况</w:t>
      </w:r>
    </w:p>
    <w:p w14:paraId="7F5CBF92">
      <w:pPr>
        <w:widowControl w:val="0"/>
        <w:adjustRightInd/>
        <w:snapToGrid/>
        <w:spacing w:after="0" w:line="360" w:lineRule="auto"/>
        <w:ind w:firstLine="480" w:firstLineChars="200"/>
        <w:jc w:val="both"/>
        <w:rPr>
          <w:rFonts w:ascii="仿宋" w:hAnsi="仿宋" w:eastAsia="仿宋"/>
          <w:color w:val="auto"/>
        </w:rPr>
      </w:pPr>
      <w:r>
        <w:rPr>
          <w:rFonts w:hint="eastAsia" w:ascii="Times New Roman" w:hAnsi="Times New Roman" w:eastAsia="仿宋"/>
          <w:color w:val="auto"/>
          <w:kern w:val="2"/>
          <w:sz w:val="24"/>
          <w:szCs w:val="24"/>
        </w:rPr>
        <w:t>环境影响报告书（表）及其审批部门审批决定中提出的，除环境保护设施外的其他环境保护措施，主要包括制度措施和配套措施等，现将需要说明的措施内容和要求梳理如下：</w:t>
      </w:r>
    </w:p>
    <w:p w14:paraId="62AEE7F8">
      <w:pPr>
        <w:pStyle w:val="3"/>
        <w:rPr>
          <w:color w:val="auto"/>
        </w:rPr>
      </w:pPr>
      <w:r>
        <w:rPr>
          <w:rFonts w:hint="eastAsia"/>
          <w:color w:val="auto"/>
        </w:rPr>
        <w:t>2.1制度措施落实情况</w:t>
      </w:r>
    </w:p>
    <w:p w14:paraId="339B15EC">
      <w:pPr>
        <w:spacing w:after="0" w:line="360" w:lineRule="auto"/>
        <w:ind w:firstLine="480" w:firstLineChars="200"/>
        <w:rPr>
          <w:rFonts w:ascii="仿宋" w:hAnsi="仿宋" w:eastAsia="仿宋"/>
          <w:color w:val="auto"/>
          <w:sz w:val="24"/>
        </w:rPr>
      </w:pPr>
      <w:r>
        <w:rPr>
          <w:rFonts w:hint="eastAsia" w:ascii="Times New Roman" w:hAnsi="Times New Roman" w:eastAsia="仿宋"/>
          <w:color w:val="auto"/>
          <w:sz w:val="24"/>
        </w:rPr>
        <w:t>（1）环保组织机构及规章制度</w:t>
      </w:r>
    </w:p>
    <w:p w14:paraId="524ACB71">
      <w:pPr>
        <w:widowControl w:val="0"/>
        <w:spacing w:after="0" w:line="360" w:lineRule="auto"/>
        <w:ind w:firstLine="480" w:firstLineChars="200"/>
        <w:jc w:val="both"/>
        <w:rPr>
          <w:rFonts w:ascii="仿宋" w:hAnsi="仿宋" w:eastAsia="仿宋"/>
          <w:color w:val="auto"/>
          <w:sz w:val="24"/>
          <w:szCs w:val="24"/>
        </w:rPr>
      </w:pPr>
      <w:r>
        <w:rPr>
          <w:rFonts w:hint="eastAsia" w:ascii="Times New Roman" w:hAnsi="Times New Roman" w:eastAsia="仿宋"/>
          <w:bCs/>
          <w:color w:val="auto"/>
          <w:sz w:val="24"/>
          <w:szCs w:val="24"/>
        </w:rPr>
        <w:t>南京轩凯生物科技股份有限公司</w:t>
      </w:r>
      <w:r>
        <w:rPr>
          <w:rFonts w:hint="eastAsia" w:ascii="Times New Roman" w:hAnsi="Times New Roman" w:eastAsia="仿宋"/>
          <w:color w:val="auto"/>
          <w:kern w:val="2"/>
          <w:sz w:val="24"/>
          <w:szCs w:val="24"/>
        </w:rPr>
        <w:t>建立了环保组织机构，机构人员组成及职责分工明确。</w:t>
      </w:r>
    </w:p>
    <w:p w14:paraId="4A62C151">
      <w:pPr>
        <w:spacing w:after="0" w:line="360" w:lineRule="auto"/>
        <w:ind w:firstLine="480" w:firstLineChars="200"/>
        <w:rPr>
          <w:rFonts w:ascii="仿宋" w:hAnsi="仿宋" w:eastAsia="仿宋"/>
          <w:color w:val="auto"/>
        </w:rPr>
      </w:pPr>
      <w:r>
        <w:rPr>
          <w:rFonts w:hint="eastAsia" w:ascii="Times New Roman" w:hAnsi="Times New Roman" w:eastAsia="仿宋"/>
          <w:color w:val="auto"/>
          <w:sz w:val="24"/>
        </w:rPr>
        <w:t>（2）环境风险防范措施</w:t>
      </w:r>
    </w:p>
    <w:p w14:paraId="04F45A1D">
      <w:pPr>
        <w:widowControl w:val="0"/>
        <w:spacing w:after="0" w:line="360" w:lineRule="auto"/>
        <w:ind w:firstLine="480" w:firstLineChars="200"/>
        <w:jc w:val="both"/>
        <w:rPr>
          <w:rFonts w:ascii="仿宋" w:hAnsi="仿宋" w:eastAsia="仿宋"/>
          <w:color w:val="auto"/>
        </w:rPr>
      </w:pPr>
      <w:r>
        <w:rPr>
          <w:rFonts w:hint="eastAsia" w:ascii="Times New Roman" w:hAnsi="Times New Roman" w:eastAsia="仿宋"/>
          <w:color w:val="auto"/>
          <w:kern w:val="2"/>
          <w:sz w:val="24"/>
          <w:szCs w:val="24"/>
        </w:rPr>
        <w:t>建设单位已落实环评报告提出的环境风险防范措施，制定了突发环境事件应急预案，对设备进行安全管理并强化火源管理；加强</w:t>
      </w:r>
      <w:r>
        <w:rPr>
          <w:rFonts w:hint="eastAsia" w:ascii="Times New Roman" w:hAnsi="Times New Roman" w:eastAsia="仿宋"/>
          <w:color w:val="auto"/>
          <w:kern w:val="2"/>
          <w:sz w:val="24"/>
          <w:szCs w:val="24"/>
          <w:lang w:val="en-US" w:eastAsia="zh-CN"/>
        </w:rPr>
        <w:t>了</w:t>
      </w:r>
      <w:r>
        <w:rPr>
          <w:rFonts w:hint="eastAsia" w:ascii="Times New Roman" w:hAnsi="Times New Roman" w:eastAsia="仿宋"/>
          <w:color w:val="auto"/>
          <w:kern w:val="2"/>
          <w:sz w:val="24"/>
          <w:szCs w:val="24"/>
        </w:rPr>
        <w:t>职工与周边居民的安全教育，定期组织事故抢救演习，配备</w:t>
      </w:r>
      <w:r>
        <w:rPr>
          <w:rFonts w:hint="eastAsia" w:ascii="Times New Roman" w:hAnsi="Times New Roman" w:eastAsia="仿宋"/>
          <w:color w:val="auto"/>
          <w:kern w:val="2"/>
          <w:sz w:val="24"/>
          <w:szCs w:val="24"/>
          <w:lang w:val="en-US" w:eastAsia="zh-CN"/>
        </w:rPr>
        <w:t>了</w:t>
      </w:r>
      <w:r>
        <w:rPr>
          <w:rFonts w:hint="eastAsia" w:ascii="Times New Roman" w:hAnsi="Times New Roman" w:eastAsia="仿宋"/>
          <w:color w:val="auto"/>
          <w:kern w:val="2"/>
          <w:sz w:val="24"/>
          <w:szCs w:val="24"/>
        </w:rPr>
        <w:t>必要的保护用具</w:t>
      </w:r>
      <w:r>
        <w:rPr>
          <w:rFonts w:hint="eastAsia" w:ascii="Times New Roman" w:hAnsi="Times New Roman" w:eastAsia="仿宋"/>
          <w:color w:val="auto"/>
          <w:kern w:val="2"/>
          <w:sz w:val="24"/>
          <w:szCs w:val="24"/>
          <w:lang w:val="en-US" w:eastAsia="zh-CN"/>
        </w:rPr>
        <w:t>和应急物资</w:t>
      </w:r>
      <w:r>
        <w:rPr>
          <w:rFonts w:hint="eastAsia" w:ascii="Times New Roman" w:hAnsi="Times New Roman" w:eastAsia="仿宋"/>
          <w:color w:val="auto"/>
          <w:kern w:val="2"/>
          <w:sz w:val="24"/>
          <w:szCs w:val="24"/>
        </w:rPr>
        <w:t>，一旦发生事故，立即启动环境影响应急预案。</w:t>
      </w:r>
    </w:p>
    <w:p w14:paraId="5C53C6E1">
      <w:pPr>
        <w:spacing w:after="0" w:line="360" w:lineRule="auto"/>
        <w:ind w:firstLine="480" w:firstLineChars="200"/>
        <w:rPr>
          <w:rFonts w:ascii="Times New Roman" w:hAnsi="Times New Roman" w:eastAsia="仿宋"/>
          <w:color w:val="auto"/>
        </w:rPr>
      </w:pPr>
      <w:r>
        <w:rPr>
          <w:rFonts w:ascii="Times New Roman" w:hAnsi="Times New Roman" w:eastAsia="仿宋"/>
          <w:color w:val="auto"/>
          <w:sz w:val="24"/>
        </w:rPr>
        <w:t>（3）环境监测计划</w:t>
      </w:r>
    </w:p>
    <w:p w14:paraId="2214ADBD">
      <w:pPr>
        <w:widowControl w:val="0"/>
        <w:spacing w:after="0" w:line="360" w:lineRule="auto"/>
        <w:ind w:firstLine="480" w:firstLineChars="200"/>
        <w:jc w:val="both"/>
        <w:rPr>
          <w:rFonts w:ascii="Times New Roman" w:hAnsi="Times New Roman" w:eastAsia="仿宋"/>
          <w:color w:val="auto"/>
          <w:kern w:val="2"/>
          <w:sz w:val="24"/>
          <w:szCs w:val="24"/>
        </w:rPr>
      </w:pPr>
      <w:r>
        <w:rPr>
          <w:rFonts w:hint="eastAsia" w:ascii="Times New Roman" w:hAnsi="Times New Roman" w:eastAsia="仿宋"/>
          <w:color w:val="auto"/>
          <w:kern w:val="2"/>
          <w:sz w:val="24"/>
          <w:szCs w:val="24"/>
        </w:rPr>
        <w:t>企业</w:t>
      </w:r>
      <w:r>
        <w:rPr>
          <w:rFonts w:hint="eastAsia" w:ascii="Times New Roman" w:hAnsi="Times New Roman" w:eastAsia="仿宋"/>
          <w:color w:val="auto"/>
          <w:kern w:val="2"/>
          <w:sz w:val="24"/>
          <w:szCs w:val="24"/>
          <w:lang w:val="en-US" w:eastAsia="zh-CN"/>
        </w:rPr>
        <w:t>已</w:t>
      </w:r>
      <w:r>
        <w:rPr>
          <w:rFonts w:hint="eastAsia" w:ascii="Times New Roman" w:hAnsi="Times New Roman" w:eastAsia="仿宋"/>
          <w:color w:val="auto"/>
          <w:kern w:val="2"/>
          <w:sz w:val="24"/>
          <w:szCs w:val="24"/>
        </w:rPr>
        <w:t>严格执行环境监测计划，以保证企业的环境保护制度化和系统化，保证企业环保工作持久开展，保证企业能够持续发展生产。</w:t>
      </w:r>
      <w:r>
        <w:rPr>
          <w:rFonts w:ascii="Times New Roman" w:hAnsi="Times New Roman" w:eastAsia="仿宋"/>
          <w:color w:val="auto"/>
          <w:kern w:val="2"/>
          <w:sz w:val="24"/>
          <w:szCs w:val="24"/>
        </w:rPr>
        <w:t>企业在后期运营过程中会加强环保设施的维护，使其正常运行</w:t>
      </w:r>
      <w:bookmarkStart w:id="0" w:name="_GoBack"/>
      <w:bookmarkEnd w:id="0"/>
      <w:r>
        <w:rPr>
          <w:rFonts w:ascii="Times New Roman" w:hAnsi="Times New Roman" w:eastAsia="仿宋"/>
          <w:color w:val="auto"/>
          <w:kern w:val="2"/>
          <w:sz w:val="24"/>
          <w:szCs w:val="24"/>
        </w:rPr>
        <w:t>。</w:t>
      </w:r>
    </w:p>
    <w:p w14:paraId="2DB13950">
      <w:pPr>
        <w:pStyle w:val="3"/>
        <w:rPr>
          <w:color w:val="auto"/>
        </w:rPr>
      </w:pPr>
      <w:r>
        <w:rPr>
          <w:rFonts w:hint="eastAsia"/>
          <w:color w:val="auto"/>
        </w:rPr>
        <w:t>2.2配套措施落实情况</w:t>
      </w:r>
    </w:p>
    <w:p w14:paraId="1FE42C48">
      <w:pPr>
        <w:spacing w:after="0" w:line="360" w:lineRule="auto"/>
        <w:ind w:firstLine="480" w:firstLineChars="200"/>
        <w:rPr>
          <w:rFonts w:ascii="仿宋" w:hAnsi="仿宋" w:eastAsia="仿宋"/>
          <w:b/>
          <w:bCs/>
          <w:color w:val="auto"/>
        </w:rPr>
      </w:pPr>
      <w:r>
        <w:rPr>
          <w:rFonts w:hint="eastAsia" w:ascii="Times New Roman" w:hAnsi="Times New Roman" w:eastAsia="仿宋"/>
          <w:color w:val="auto"/>
          <w:sz w:val="24"/>
        </w:rPr>
        <w:t>（1）区域削减及淘汰落后产能</w:t>
      </w:r>
    </w:p>
    <w:p w14:paraId="195E5D79">
      <w:pPr>
        <w:spacing w:after="0" w:line="360" w:lineRule="auto"/>
        <w:ind w:firstLine="480" w:firstLineChars="200"/>
        <w:rPr>
          <w:rFonts w:ascii="仿宋" w:hAnsi="仿宋" w:eastAsia="仿宋"/>
          <w:color w:val="auto"/>
          <w:sz w:val="24"/>
        </w:rPr>
      </w:pPr>
      <w:r>
        <w:rPr>
          <w:rFonts w:hint="eastAsia" w:ascii="仿宋" w:hAnsi="仿宋" w:eastAsia="仿宋"/>
          <w:color w:val="auto"/>
          <w:sz w:val="24"/>
        </w:rPr>
        <w:t>无</w:t>
      </w:r>
    </w:p>
    <w:p w14:paraId="19996DB9">
      <w:pPr>
        <w:spacing w:after="0" w:line="360" w:lineRule="auto"/>
        <w:ind w:firstLine="480" w:firstLineChars="200"/>
        <w:rPr>
          <w:rFonts w:ascii="仿宋" w:hAnsi="仿宋" w:eastAsia="仿宋"/>
          <w:color w:val="auto"/>
        </w:rPr>
      </w:pPr>
      <w:r>
        <w:rPr>
          <w:rFonts w:hint="eastAsia" w:ascii="Times New Roman" w:hAnsi="Times New Roman" w:eastAsia="仿宋"/>
          <w:color w:val="auto"/>
          <w:sz w:val="24"/>
        </w:rPr>
        <w:t>（2）防护距离控制及居民搬迁</w:t>
      </w:r>
    </w:p>
    <w:p w14:paraId="63153074">
      <w:pPr>
        <w:spacing w:after="0" w:line="360" w:lineRule="auto"/>
        <w:ind w:firstLine="480" w:firstLineChars="200"/>
        <w:rPr>
          <w:rFonts w:ascii="仿宋" w:hAnsi="仿宋" w:eastAsia="仿宋"/>
          <w:color w:val="auto"/>
        </w:rPr>
      </w:pPr>
      <w:r>
        <w:rPr>
          <w:rFonts w:hint="eastAsia" w:ascii="仿宋" w:hAnsi="仿宋" w:eastAsia="仿宋"/>
          <w:color w:val="auto"/>
          <w:sz w:val="24"/>
        </w:rPr>
        <w:t>无</w:t>
      </w:r>
    </w:p>
    <w:p w14:paraId="4014C2B3">
      <w:pPr>
        <w:pStyle w:val="3"/>
        <w:rPr>
          <w:color w:val="auto"/>
        </w:rPr>
      </w:pPr>
      <w:r>
        <w:rPr>
          <w:rFonts w:hint="eastAsia"/>
          <w:color w:val="auto"/>
        </w:rPr>
        <w:t>2.3其他措施落实情况</w:t>
      </w:r>
    </w:p>
    <w:p w14:paraId="56F5A3F2">
      <w:pPr>
        <w:spacing w:after="0" w:line="360" w:lineRule="auto"/>
        <w:ind w:firstLine="480" w:firstLineChars="200"/>
        <w:rPr>
          <w:rFonts w:ascii="仿宋" w:hAnsi="仿宋" w:eastAsia="仿宋"/>
          <w:color w:val="auto"/>
        </w:rPr>
      </w:pPr>
      <w:r>
        <w:rPr>
          <w:rFonts w:hint="eastAsia" w:ascii="仿宋" w:hAnsi="仿宋" w:eastAsia="仿宋"/>
          <w:color w:val="auto"/>
          <w:sz w:val="24"/>
        </w:rPr>
        <w:t>无</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214F">
    <w:pPr>
      <w:pStyle w:val="4"/>
      <w:jc w:val="center"/>
    </w:pPr>
  </w:p>
  <w:p w14:paraId="29C71E9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409641"/>
      <w:docPartObj>
        <w:docPartGallery w:val="autotext"/>
      </w:docPartObj>
    </w:sdtPr>
    <w:sdtContent>
      <w:p w14:paraId="361C486E">
        <w:pPr>
          <w:pStyle w:val="4"/>
          <w:jc w:val="center"/>
        </w:pPr>
        <w:r>
          <w:fldChar w:fldCharType="begin"/>
        </w:r>
        <w:r>
          <w:instrText xml:space="preserve">PAGE   \* MERGEFORMAT</w:instrText>
        </w:r>
        <w:r>
          <w:fldChar w:fldCharType="separate"/>
        </w:r>
        <w:r>
          <w:rPr>
            <w:lang w:val="zh-CN"/>
          </w:rPr>
          <w:t>2</w:t>
        </w:r>
        <w:r>
          <w:fldChar w:fldCharType="end"/>
        </w:r>
      </w:p>
    </w:sdtContent>
  </w:sdt>
  <w:p w14:paraId="693E77F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2MyZjVmZTYyMWY3NjQ2MGEwNDgxODFmNTkzMmMifQ=="/>
  </w:docVars>
  <w:rsids>
    <w:rsidRoot w:val="00732092"/>
    <w:rsid w:val="001C7A7F"/>
    <w:rsid w:val="00204FA1"/>
    <w:rsid w:val="003765AE"/>
    <w:rsid w:val="003C11CF"/>
    <w:rsid w:val="005A1D8A"/>
    <w:rsid w:val="00626AA6"/>
    <w:rsid w:val="0073061C"/>
    <w:rsid w:val="00732092"/>
    <w:rsid w:val="00776C2B"/>
    <w:rsid w:val="00800ACC"/>
    <w:rsid w:val="00873572"/>
    <w:rsid w:val="008C048E"/>
    <w:rsid w:val="008F3427"/>
    <w:rsid w:val="009103A1"/>
    <w:rsid w:val="00926025"/>
    <w:rsid w:val="009529E1"/>
    <w:rsid w:val="00A36DF6"/>
    <w:rsid w:val="00C20128"/>
    <w:rsid w:val="00C67D14"/>
    <w:rsid w:val="00D7792A"/>
    <w:rsid w:val="00E41555"/>
    <w:rsid w:val="00EB3F9B"/>
    <w:rsid w:val="00F70F00"/>
    <w:rsid w:val="149D23AB"/>
    <w:rsid w:val="14C632A8"/>
    <w:rsid w:val="2DFF7554"/>
    <w:rsid w:val="2FE15C4C"/>
    <w:rsid w:val="32CC4908"/>
    <w:rsid w:val="40AD7AE1"/>
    <w:rsid w:val="43AD628F"/>
    <w:rsid w:val="55FA6CCB"/>
    <w:rsid w:val="65D019AA"/>
    <w:rsid w:val="696B1131"/>
    <w:rsid w:val="726B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2"/>
    <w:autoRedefine/>
    <w:qFormat/>
    <w:uiPriority w:val="9"/>
    <w:pPr>
      <w:keepNext/>
      <w:keepLines/>
      <w:spacing w:after="0" w:line="360" w:lineRule="auto"/>
      <w:outlineLvl w:val="0"/>
    </w:pPr>
    <w:rPr>
      <w:rFonts w:ascii="仿宋" w:hAnsi="仿宋" w:eastAsia="仿宋"/>
      <w:b/>
      <w:bCs/>
      <w:kern w:val="44"/>
      <w:sz w:val="24"/>
      <w:szCs w:val="24"/>
    </w:rPr>
  </w:style>
  <w:style w:type="paragraph" w:styleId="3">
    <w:name w:val="heading 2"/>
    <w:basedOn w:val="1"/>
    <w:next w:val="1"/>
    <w:link w:val="10"/>
    <w:qFormat/>
    <w:uiPriority w:val="0"/>
    <w:pPr>
      <w:keepNext/>
      <w:keepLines/>
      <w:widowControl w:val="0"/>
      <w:adjustRightInd/>
      <w:snapToGrid/>
      <w:spacing w:after="0" w:line="360" w:lineRule="auto"/>
      <w:jc w:val="both"/>
      <w:outlineLvl w:val="1"/>
    </w:pPr>
    <w:rPr>
      <w:rFonts w:ascii="仿宋" w:hAnsi="仿宋" w:eastAsia="仿宋"/>
      <w:b/>
      <w:bCs/>
      <w:kern w:val="2"/>
      <w:sz w:val="24"/>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5">
    <w:name w:val="header"/>
    <w:basedOn w:val="1"/>
    <w:link w:val="8"/>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3"/>
    <w:qFormat/>
    <w:uiPriority w:val="0"/>
    <w:rPr>
      <w:rFonts w:ascii="仿宋" w:hAnsi="仿宋" w:eastAsia="仿宋" w:cs="Times New Roman"/>
      <w:b/>
      <w:bCs/>
      <w:sz w:val="24"/>
      <w:szCs w:val="32"/>
    </w:rPr>
  </w:style>
  <w:style w:type="paragraph" w:customStyle="1" w:styleId="11">
    <w:name w:val="普通(网站)1"/>
    <w:basedOn w:val="1"/>
    <w:autoRedefine/>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2">
    <w:name w:val="标题 1 字符"/>
    <w:basedOn w:val="7"/>
    <w:link w:val="2"/>
    <w:autoRedefine/>
    <w:qFormat/>
    <w:uiPriority w:val="9"/>
    <w:rPr>
      <w:rFonts w:ascii="仿宋" w:hAnsi="仿宋" w:eastAsia="仿宋" w:cs="Times New Roman"/>
      <w:b/>
      <w:bCs/>
      <w:kern w:val="4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1112</Words>
  <Characters>1140</Characters>
  <Lines>9</Lines>
  <Paragraphs>2</Paragraphs>
  <TotalTime>2</TotalTime>
  <ScaleCrop>false</ScaleCrop>
  <LinksUpToDate>false</LinksUpToDate>
  <CharactersWithSpaces>1141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2020-06-11T01:25:00Z</dcterms:created>
  <dc:creator>Microsoft</dc:creator>
  <cp:lastModifiedBy>lzh</cp:lastModifiedBy>
  <dcterms:modified xsi:type="dcterms:W3CDTF">2025-10-09T02:38:20Z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CBB2B75C9E654D02A0F3AEAE9814E843</vt:lpwstr>
  </property>
  <property fmtid="{D5CDD505-2E9C-101B-9397-08002B2CF9AE}" pid="4" name="KSOTemplateDocerSaveRecord">
    <vt:lpwstr>eyJoZGlkIjoiMjI2NThlYTFjNTNmNzIyYzVjMTAxYjQwYjkxOGQ4MGEiLCJ1c2VySWQiOiIzMTE4MDU4ODcifQ==</vt:lpwstr>
  </property>
</Properties>
</file>